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2BF6C9">
      <w:pPr>
        <w:spacing w:line="360" w:lineRule="auto"/>
        <w:jc w:val="both"/>
        <w:rPr>
          <w:rFonts w:hint="eastAsia" w:ascii="方正楷体_GB2312" w:hAnsi="方正楷体_GB2312" w:eastAsia="方正楷体_GB2312" w:cs="方正楷体_GB2312"/>
          <w:b/>
          <w:kern w:val="0"/>
          <w:sz w:val="36"/>
          <w:szCs w:val="36"/>
          <w:lang w:val="en-US" w:eastAsia="zh-CN" w:bidi="ar"/>
        </w:rPr>
      </w:pPr>
      <w:r>
        <w:rPr>
          <w:rFonts w:hint="eastAsia" w:ascii="方正楷体_GB2312" w:hAnsi="方正楷体_GB2312" w:eastAsia="方正楷体_GB2312" w:cs="方正楷体_GB2312"/>
          <w:b/>
          <w:kern w:val="0"/>
          <w:sz w:val="36"/>
          <w:szCs w:val="36"/>
          <w:lang w:val="en-US" w:eastAsia="zh-CN" w:bidi="ar"/>
        </w:rPr>
        <w:t>附件二：</w:t>
      </w:r>
    </w:p>
    <w:p w14:paraId="326D3E89"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kern w:val="0"/>
          <w:sz w:val="44"/>
          <w:szCs w:val="44"/>
          <w:lang w:val="en-US" w:eastAsia="zh-CN" w:bidi="ar"/>
        </w:rPr>
        <w:t>生物气溶胶</w:t>
      </w:r>
      <w:r>
        <w:rPr>
          <w:rFonts w:hint="eastAsia" w:ascii="方正小标宋简体" w:hAnsi="方正小标宋简体" w:eastAsia="方正小标宋简体" w:cs="方正小标宋简体"/>
          <w:b/>
          <w:kern w:val="0"/>
          <w:sz w:val="44"/>
          <w:szCs w:val="44"/>
          <w:lang w:val="zh-CN" w:bidi="ar"/>
        </w:rPr>
        <w:t>采样器仪器参数</w:t>
      </w:r>
    </w:p>
    <w:bookmarkEnd w:id="0"/>
    <w:p w14:paraId="1526C573">
      <w:pPr>
        <w:spacing w:line="360" w:lineRule="auto"/>
        <w:ind w:firstLine="640" w:firstLineChars="200"/>
        <w:rPr>
          <w:rFonts w:hint="eastAsia" w:ascii="微软雅黑" w:hAnsi="微软雅黑" w:eastAsia="微软雅黑"/>
          <w:b/>
          <w:sz w:val="32"/>
          <w:szCs w:val="32"/>
          <w:lang w:val="zh-CN"/>
        </w:rPr>
      </w:pPr>
      <w:r>
        <w:rPr>
          <w:rFonts w:hint="eastAsia" w:ascii="微软雅黑" w:hAnsi="微软雅黑" w:eastAsia="微软雅黑"/>
          <w:b/>
          <w:sz w:val="32"/>
          <w:szCs w:val="32"/>
          <w:lang w:val="zh-CN"/>
        </w:rPr>
        <w:t>一、产品用途：</w:t>
      </w:r>
    </w:p>
    <w:p w14:paraId="66603D1B">
      <w:pPr>
        <w:spacing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</w:rPr>
        <w:t>基于离心式采样（或又称气旋式采样）原理的生物空气采样器，主要应用于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  <w:lang w:val="en-US" w:eastAsia="zh-CN"/>
        </w:rPr>
        <w:t>突发公共卫生事件应急监测、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</w:rPr>
        <w:t>空气质量控制、环境污染研究、制药、食品、兽医工业、生物医学和健康环境的空气质量监测等领域。</w:t>
      </w:r>
    </w:p>
    <w:p w14:paraId="1DADFCF7">
      <w:pPr>
        <w:spacing w:line="360" w:lineRule="auto"/>
        <w:ind w:firstLine="640" w:firstLineChars="200"/>
        <w:rPr>
          <w:rFonts w:hint="eastAsia" w:ascii="微软雅黑" w:hAnsi="微软雅黑" w:eastAsia="微软雅黑"/>
          <w:b/>
          <w:sz w:val="32"/>
          <w:szCs w:val="32"/>
          <w:lang w:val="zh-CN"/>
        </w:rPr>
      </w:pPr>
      <w:r>
        <w:rPr>
          <w:rFonts w:hint="eastAsia" w:ascii="微软雅黑" w:hAnsi="微软雅黑" w:eastAsia="微软雅黑"/>
          <w:b/>
          <w:sz w:val="32"/>
          <w:szCs w:val="32"/>
          <w:lang w:val="zh-CN"/>
        </w:rPr>
        <w:t>二、符合标准：</w:t>
      </w:r>
    </w:p>
    <w:p w14:paraId="22563A76">
      <w:pPr>
        <w:spacing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</w:rPr>
        <w:t>生物气溶胶的采样和分析方法的国家通用原则：GB/T 38517-2020《颗粒 生物气溶胶采样和分析 通则》规定了环境空气中细菌、病毒、真菌和毒素等不同特性的生物气溶胶的采样和分析方法的通用原则。</w:t>
      </w:r>
    </w:p>
    <w:p w14:paraId="389FF064">
      <w:pPr>
        <w:spacing w:line="360" w:lineRule="auto"/>
        <w:ind w:firstLine="640" w:firstLineChars="200"/>
        <w:rPr>
          <w:rFonts w:hint="eastAsia" w:ascii="微软雅黑" w:hAnsi="微软雅黑" w:eastAsia="微软雅黑"/>
          <w:b/>
          <w:sz w:val="32"/>
          <w:szCs w:val="32"/>
          <w:lang w:val="zh-CN"/>
        </w:rPr>
      </w:pPr>
      <w:r>
        <w:rPr>
          <w:rFonts w:hint="eastAsia" w:ascii="微软雅黑" w:hAnsi="微软雅黑" w:eastAsia="微软雅黑"/>
          <w:b/>
          <w:sz w:val="32"/>
          <w:szCs w:val="32"/>
          <w:lang w:val="zh-CN"/>
        </w:rPr>
        <w:t>三、配置清单（单套）：</w:t>
      </w:r>
    </w:p>
    <w:tbl>
      <w:tblPr>
        <w:tblStyle w:val="8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3"/>
        <w:gridCol w:w="4914"/>
        <w:gridCol w:w="1203"/>
        <w:gridCol w:w="1202"/>
      </w:tblGrid>
      <w:tr w14:paraId="0DA33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203" w:type="dxa"/>
            <w:vAlign w:val="center"/>
          </w:tcPr>
          <w:p w14:paraId="6AD60A10">
            <w:pPr>
              <w:spacing w:line="360" w:lineRule="auto"/>
              <w:ind w:firstLine="560" w:firstLineChars="20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4914" w:type="dxa"/>
            <w:vAlign w:val="center"/>
          </w:tcPr>
          <w:p w14:paraId="304CEA92">
            <w:pPr>
              <w:spacing w:line="360" w:lineRule="auto"/>
              <w:ind w:firstLine="560" w:firstLineChars="20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28"/>
                <w:szCs w:val="28"/>
              </w:rPr>
              <w:t>品名</w:t>
            </w:r>
          </w:p>
        </w:tc>
        <w:tc>
          <w:tcPr>
            <w:tcW w:w="1203" w:type="dxa"/>
            <w:vAlign w:val="center"/>
          </w:tcPr>
          <w:p w14:paraId="11CFA61A">
            <w:pPr>
              <w:spacing w:line="360" w:lineRule="auto"/>
              <w:ind w:firstLine="560" w:firstLineChars="20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28"/>
                <w:szCs w:val="28"/>
              </w:rPr>
              <w:t>单位</w:t>
            </w:r>
          </w:p>
        </w:tc>
        <w:tc>
          <w:tcPr>
            <w:tcW w:w="1202" w:type="dxa"/>
            <w:vAlign w:val="center"/>
          </w:tcPr>
          <w:p w14:paraId="6623FCB9">
            <w:pPr>
              <w:spacing w:line="360" w:lineRule="auto"/>
              <w:ind w:firstLine="560" w:firstLineChars="20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28"/>
                <w:szCs w:val="28"/>
              </w:rPr>
              <w:t>数量</w:t>
            </w:r>
          </w:p>
        </w:tc>
      </w:tr>
      <w:tr w14:paraId="4226C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exact"/>
          <w:jc w:val="center"/>
        </w:trPr>
        <w:tc>
          <w:tcPr>
            <w:tcW w:w="1203" w:type="dxa"/>
            <w:tcBorders>
              <w:top w:val="single" w:color="auto" w:sz="4" w:space="0"/>
            </w:tcBorders>
            <w:vAlign w:val="center"/>
          </w:tcPr>
          <w:p w14:paraId="499F765A">
            <w:pPr>
              <w:spacing w:line="360" w:lineRule="auto"/>
              <w:ind w:firstLine="560" w:firstLineChars="20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49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8C4938">
            <w:pPr>
              <w:spacing w:line="360" w:lineRule="auto"/>
              <w:ind w:firstLine="560" w:firstLineChars="20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采样器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28"/>
                <w:szCs w:val="28"/>
              </w:rPr>
              <w:t>主机</w:t>
            </w:r>
          </w:p>
        </w:tc>
        <w:tc>
          <w:tcPr>
            <w:tcW w:w="12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E199BF">
            <w:pPr>
              <w:spacing w:line="360" w:lineRule="auto"/>
              <w:ind w:firstLine="560" w:firstLineChars="20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28"/>
                <w:szCs w:val="28"/>
              </w:rPr>
              <w:t>台</w:t>
            </w:r>
          </w:p>
        </w:tc>
        <w:tc>
          <w:tcPr>
            <w:tcW w:w="12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D41B43">
            <w:pPr>
              <w:spacing w:line="360" w:lineRule="auto"/>
              <w:ind w:firstLine="560" w:firstLineChars="20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28"/>
                <w:szCs w:val="28"/>
              </w:rPr>
              <w:t>1</w:t>
            </w:r>
          </w:p>
        </w:tc>
      </w:tr>
      <w:tr w14:paraId="114FE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exact"/>
          <w:jc w:val="center"/>
        </w:trPr>
        <w:tc>
          <w:tcPr>
            <w:tcW w:w="1203" w:type="dxa"/>
            <w:tcBorders>
              <w:top w:val="single" w:color="auto" w:sz="4" w:space="0"/>
            </w:tcBorders>
            <w:vAlign w:val="center"/>
          </w:tcPr>
          <w:p w14:paraId="7FCDB0E8">
            <w:pPr>
              <w:spacing w:line="360" w:lineRule="auto"/>
              <w:ind w:firstLine="560" w:firstLineChars="20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49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F06D41">
            <w:pPr>
              <w:spacing w:line="360" w:lineRule="auto"/>
              <w:ind w:firstLine="560" w:firstLineChars="200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电源线</w:t>
            </w:r>
          </w:p>
        </w:tc>
        <w:tc>
          <w:tcPr>
            <w:tcW w:w="12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FB9CFF">
            <w:pPr>
              <w:spacing w:line="360" w:lineRule="auto"/>
              <w:ind w:firstLine="560" w:firstLineChars="20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个</w:t>
            </w:r>
          </w:p>
        </w:tc>
        <w:tc>
          <w:tcPr>
            <w:tcW w:w="12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CC311D">
            <w:pPr>
              <w:spacing w:line="360" w:lineRule="auto"/>
              <w:ind w:firstLine="560" w:firstLineChars="20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1</w:t>
            </w:r>
          </w:p>
        </w:tc>
      </w:tr>
      <w:tr w14:paraId="3F236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exact"/>
          <w:jc w:val="center"/>
        </w:trPr>
        <w:tc>
          <w:tcPr>
            <w:tcW w:w="1203" w:type="dxa"/>
            <w:tcBorders>
              <w:top w:val="single" w:color="auto" w:sz="4" w:space="0"/>
            </w:tcBorders>
            <w:vAlign w:val="center"/>
          </w:tcPr>
          <w:p w14:paraId="5B3B51AA">
            <w:pPr>
              <w:spacing w:line="360" w:lineRule="auto"/>
              <w:ind w:firstLine="560" w:firstLineChars="20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49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1D7879">
            <w:pPr>
              <w:spacing w:line="360" w:lineRule="auto"/>
              <w:ind w:firstLine="560" w:firstLineChars="200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000000"/>
                <w:sz w:val="28"/>
                <w:szCs w:val="28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专用蓄电池</w:t>
            </w:r>
          </w:p>
        </w:tc>
        <w:tc>
          <w:tcPr>
            <w:tcW w:w="12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C4F493">
            <w:pPr>
              <w:spacing w:line="360" w:lineRule="auto"/>
              <w:ind w:firstLine="560" w:firstLineChars="20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个</w:t>
            </w:r>
          </w:p>
        </w:tc>
        <w:tc>
          <w:tcPr>
            <w:tcW w:w="12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080AF6">
            <w:pPr>
              <w:spacing w:line="360" w:lineRule="auto"/>
              <w:ind w:firstLine="560" w:firstLineChars="20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1</w:t>
            </w:r>
          </w:p>
        </w:tc>
      </w:tr>
      <w:tr w14:paraId="255E2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203" w:type="dxa"/>
            <w:tcBorders>
              <w:top w:val="single" w:color="auto" w:sz="4" w:space="0"/>
            </w:tcBorders>
            <w:vAlign w:val="center"/>
          </w:tcPr>
          <w:p w14:paraId="63F96355">
            <w:pPr>
              <w:spacing w:line="360" w:lineRule="auto"/>
              <w:ind w:firstLine="560" w:firstLineChars="20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49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649FC6">
            <w:pPr>
              <w:spacing w:line="360" w:lineRule="auto"/>
              <w:ind w:firstLine="560" w:firstLineChars="200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样本保存液</w:t>
            </w:r>
          </w:p>
        </w:tc>
        <w:tc>
          <w:tcPr>
            <w:tcW w:w="12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525E59">
            <w:pPr>
              <w:spacing w:line="360" w:lineRule="auto"/>
              <w:ind w:firstLine="560" w:firstLineChars="200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箱</w:t>
            </w:r>
          </w:p>
        </w:tc>
        <w:tc>
          <w:tcPr>
            <w:tcW w:w="12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FA5A11">
            <w:pPr>
              <w:spacing w:line="360" w:lineRule="auto"/>
              <w:ind w:firstLine="560" w:firstLineChars="200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1</w:t>
            </w:r>
          </w:p>
        </w:tc>
      </w:tr>
      <w:tr w14:paraId="36413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20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CCAEEB7">
            <w:pPr>
              <w:spacing w:line="360" w:lineRule="auto"/>
              <w:ind w:firstLine="560" w:firstLineChars="20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49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D73CF7">
            <w:pPr>
              <w:spacing w:line="360" w:lineRule="auto"/>
              <w:ind w:firstLine="560" w:firstLineChars="200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户外采集用拉杆箱</w:t>
            </w:r>
          </w:p>
        </w:tc>
        <w:tc>
          <w:tcPr>
            <w:tcW w:w="12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8F44AA">
            <w:pPr>
              <w:spacing w:line="360" w:lineRule="auto"/>
              <w:ind w:firstLine="560" w:firstLineChars="200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个</w:t>
            </w:r>
          </w:p>
        </w:tc>
        <w:tc>
          <w:tcPr>
            <w:tcW w:w="12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B8DF38">
            <w:pPr>
              <w:spacing w:line="360" w:lineRule="auto"/>
              <w:ind w:firstLine="560" w:firstLineChars="20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1</w:t>
            </w:r>
          </w:p>
        </w:tc>
      </w:tr>
      <w:tr w14:paraId="0D01B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203" w:type="dxa"/>
            <w:tcBorders>
              <w:top w:val="single" w:color="auto" w:sz="4" w:space="0"/>
            </w:tcBorders>
            <w:vAlign w:val="center"/>
          </w:tcPr>
          <w:p w14:paraId="52024F78">
            <w:pPr>
              <w:spacing w:line="360" w:lineRule="auto"/>
              <w:ind w:firstLine="560" w:firstLineChars="200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49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ECDCC3">
            <w:pPr>
              <w:spacing w:line="360" w:lineRule="auto"/>
              <w:ind w:firstLine="560" w:firstLineChars="200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配套操作手册、合格证</w:t>
            </w:r>
          </w:p>
        </w:tc>
        <w:tc>
          <w:tcPr>
            <w:tcW w:w="12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A6B99D">
            <w:pPr>
              <w:spacing w:line="360" w:lineRule="auto"/>
              <w:ind w:firstLine="560" w:firstLineChars="200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套</w:t>
            </w:r>
          </w:p>
        </w:tc>
        <w:tc>
          <w:tcPr>
            <w:tcW w:w="12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FF888D">
            <w:pPr>
              <w:spacing w:line="360" w:lineRule="auto"/>
              <w:ind w:firstLine="560" w:firstLineChars="200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1</w:t>
            </w:r>
          </w:p>
        </w:tc>
      </w:tr>
    </w:tbl>
    <w:p w14:paraId="2D2AE1E5">
      <w:pPr>
        <w:rPr>
          <w:rFonts w:hint="eastAsia" w:ascii="微软雅黑" w:hAnsi="微软雅黑" w:eastAsia="微软雅黑"/>
          <w:b/>
          <w:szCs w:val="21"/>
          <w:lang w:val="zh-CN"/>
        </w:rPr>
      </w:pPr>
    </w:p>
    <w:p w14:paraId="0FF72277">
      <w:pPr>
        <w:rPr>
          <w:rFonts w:hint="eastAsia" w:ascii="微软雅黑" w:hAnsi="微软雅黑" w:eastAsia="微软雅黑"/>
          <w:b/>
          <w:szCs w:val="21"/>
          <w:lang w:val="zh-CN"/>
        </w:rPr>
      </w:pPr>
    </w:p>
    <w:p w14:paraId="6E18A4A8">
      <w:pPr>
        <w:rPr>
          <w:rFonts w:hint="eastAsia" w:ascii="微软雅黑" w:hAnsi="微软雅黑" w:eastAsia="微软雅黑"/>
          <w:b/>
          <w:szCs w:val="21"/>
          <w:lang w:val="zh-CN"/>
        </w:rPr>
      </w:pPr>
    </w:p>
    <w:p w14:paraId="79CDB6E7">
      <w:pPr>
        <w:rPr>
          <w:rFonts w:hint="eastAsia" w:ascii="微软雅黑" w:hAnsi="微软雅黑" w:eastAsia="微软雅黑"/>
          <w:b/>
          <w:szCs w:val="21"/>
          <w:lang w:val="zh-CN"/>
        </w:rPr>
      </w:pPr>
    </w:p>
    <w:p w14:paraId="056F7FAF">
      <w:pPr>
        <w:rPr>
          <w:rFonts w:hint="eastAsia" w:ascii="微软雅黑" w:hAnsi="微软雅黑" w:eastAsia="微软雅黑"/>
          <w:b/>
          <w:szCs w:val="21"/>
          <w:lang w:val="zh-CN"/>
        </w:rPr>
      </w:pPr>
    </w:p>
    <w:p w14:paraId="47CA96C7">
      <w:pPr>
        <w:rPr>
          <w:rFonts w:hint="eastAsia" w:ascii="微软雅黑" w:hAnsi="微软雅黑" w:eastAsia="微软雅黑"/>
          <w:b/>
          <w:szCs w:val="21"/>
          <w:lang w:val="zh-CN"/>
        </w:rPr>
      </w:pPr>
    </w:p>
    <w:p w14:paraId="1C6E5782">
      <w:pPr>
        <w:rPr>
          <w:rFonts w:hint="eastAsia" w:ascii="微软雅黑" w:hAnsi="微软雅黑" w:eastAsia="微软雅黑"/>
          <w:b/>
          <w:szCs w:val="21"/>
          <w:lang w:val="zh-CN"/>
        </w:rPr>
      </w:pPr>
    </w:p>
    <w:p w14:paraId="058F753C">
      <w:pPr>
        <w:rPr>
          <w:rFonts w:hint="eastAsia" w:ascii="微软雅黑" w:hAnsi="微软雅黑" w:eastAsia="微软雅黑"/>
          <w:b/>
          <w:szCs w:val="21"/>
          <w:lang w:val="zh-CN"/>
        </w:rPr>
      </w:pPr>
    </w:p>
    <w:p w14:paraId="1D8359AD">
      <w:pPr>
        <w:spacing w:line="360" w:lineRule="auto"/>
        <w:ind w:firstLine="640" w:firstLineChars="200"/>
        <w:rPr>
          <w:rFonts w:hint="eastAsia" w:ascii="微软雅黑" w:hAnsi="微软雅黑" w:eastAsia="微软雅黑"/>
          <w:b/>
          <w:sz w:val="32"/>
          <w:szCs w:val="32"/>
          <w:lang w:val="zh-CN"/>
        </w:rPr>
      </w:pPr>
      <w:r>
        <w:rPr>
          <w:rFonts w:hint="eastAsia" w:ascii="微软雅黑" w:hAnsi="微软雅黑" w:eastAsia="微软雅黑"/>
          <w:b/>
          <w:sz w:val="32"/>
          <w:szCs w:val="32"/>
          <w:lang w:val="en-US" w:eastAsia="zh-CN"/>
        </w:rPr>
        <w:t>四、</w:t>
      </w:r>
      <w:r>
        <w:rPr>
          <w:rFonts w:hint="eastAsia" w:ascii="微软雅黑" w:hAnsi="微软雅黑" w:eastAsia="微软雅黑"/>
          <w:b/>
          <w:sz w:val="32"/>
          <w:szCs w:val="32"/>
          <w:lang w:val="zh-CN"/>
        </w:rPr>
        <w:t>性能</w:t>
      </w:r>
      <w:r>
        <w:rPr>
          <w:rFonts w:hint="eastAsia" w:ascii="微软雅黑" w:hAnsi="微软雅黑" w:eastAsia="微软雅黑"/>
          <w:b/>
          <w:sz w:val="32"/>
          <w:szCs w:val="32"/>
          <w:lang w:val="en-US" w:eastAsia="zh-CN"/>
        </w:rPr>
        <w:t>参数</w:t>
      </w:r>
      <w:r>
        <w:rPr>
          <w:rFonts w:hint="eastAsia" w:ascii="微软雅黑" w:hAnsi="微软雅黑" w:eastAsia="微软雅黑"/>
          <w:b/>
          <w:sz w:val="32"/>
          <w:szCs w:val="32"/>
          <w:lang w:val="zh-CN"/>
        </w:rPr>
        <w:t>要求：</w:t>
      </w:r>
    </w:p>
    <w:p w14:paraId="79624253">
      <w:pPr>
        <w:spacing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  <w:lang w:val="zh-CN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  <w:lang w:val="zh-CN" w:eastAsia="zh-CN"/>
        </w:rPr>
        <w:t>▲1.1采样原理：离心式采样(气旋式采样)</w:t>
      </w:r>
    </w:p>
    <w:p w14:paraId="532A16F7">
      <w:pPr>
        <w:spacing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  <w:lang w:val="zh-CN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  <w:lang w:val="zh-CN" w:eastAsia="zh-CN"/>
        </w:rPr>
        <w:t>1.2样本对象：细菌、病毒、真菌、孢子、霉菌、悬浮颗粒等</w:t>
      </w:r>
    </w:p>
    <w:p w14:paraId="66A56453">
      <w:pPr>
        <w:spacing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  <w:lang w:val="zh-CN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  <w:lang w:val="zh-CN" w:eastAsia="zh-CN"/>
        </w:rPr>
        <w:t>1.3采样介质：液体</w:t>
      </w:r>
    </w:p>
    <w:p w14:paraId="5D28F40E">
      <w:pPr>
        <w:spacing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  <w:lang w:val="zh-CN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  <w:lang w:val="zh-CN" w:eastAsia="zh-CN"/>
        </w:rPr>
        <w:t>▲1.4采样流量：100、150、200、250、300LPM(5档可调)（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  <w:lang w:val="en-US" w:eastAsia="zh-CN"/>
        </w:rPr>
        <w:t>需提供实物图片并加盖生产厂家公章的证明材料扫描件）</w:t>
      </w:r>
    </w:p>
    <w:p w14:paraId="03513614">
      <w:pPr>
        <w:spacing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  <w:lang w:val="zh-CN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  <w:lang w:val="zh-CN" w:eastAsia="zh-CN"/>
        </w:rPr>
        <w:t>1.5采样时间：1~60 min(可自定义)</w:t>
      </w:r>
    </w:p>
    <w:p w14:paraId="4C1894DA">
      <w:pPr>
        <w:spacing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  <w:lang w:val="zh-CN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  <w:lang w:val="zh-CN" w:eastAsia="zh-CN"/>
        </w:rPr>
        <w:t>1.6粒子范围：＞0.2μm</w:t>
      </w:r>
    </w:p>
    <w:p w14:paraId="5F6C271D">
      <w:pPr>
        <w:spacing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  <w:lang w:val="zh-CN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  <w:lang w:val="zh-CN" w:eastAsia="zh-CN"/>
        </w:rPr>
        <w:t>1.7捕获效率：＜2μm为95%，＞2μm为98%</w:t>
      </w:r>
    </w:p>
    <w:p w14:paraId="5D7074F2">
      <w:pPr>
        <w:spacing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  <w:lang w:val="zh-CN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  <w:lang w:val="zh-CN" w:eastAsia="zh-CN"/>
        </w:rPr>
        <w:t>1.8采样容器：一次性采样杯（15mL，一次性使用）</w:t>
      </w:r>
    </w:p>
    <w:p w14:paraId="3CEE6041">
      <w:pPr>
        <w:spacing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  <w:lang w:val="zh-CN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  <w:lang w:val="zh-CN" w:eastAsia="zh-CN"/>
        </w:rPr>
        <w:t>▲1.9补液功能：可设置10~30 min间隔补液，单次补液lmL（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  <w:lang w:val="en-US" w:eastAsia="zh-CN"/>
        </w:rPr>
        <w:t>需提供实物图片并加盖生产厂家公章的证明材料扫描件）</w:t>
      </w:r>
    </w:p>
    <w:p w14:paraId="73BFAB20">
      <w:pPr>
        <w:spacing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  <w:lang w:val="zh-CN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  <w:lang w:val="zh-CN" w:eastAsia="zh-CN"/>
        </w:rPr>
        <w:t>1.10辅助功能：环境温度及湿度监测</w:t>
      </w:r>
    </w:p>
    <w:p w14:paraId="5E2115AF">
      <w:pPr>
        <w:spacing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  <w:lang w:val="zh-CN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  <w:lang w:val="zh-CN" w:eastAsia="zh-CN"/>
        </w:rPr>
        <w:t>1.11用户界面：LED 数码显示屏，薄膜按键</w:t>
      </w:r>
    </w:p>
    <w:p w14:paraId="4F08482D">
      <w:pPr>
        <w:spacing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  <w:lang w:val="zh-CN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  <w:lang w:val="zh-CN" w:eastAsia="zh-CN"/>
        </w:rPr>
        <w:t>1.12安全保护功能：防倾倒报警系统</w:t>
      </w:r>
    </w:p>
    <w:p w14:paraId="20C85567">
      <w:pPr>
        <w:spacing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  <w:lang w:val="zh-CN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  <w:lang w:val="zh-CN" w:eastAsia="zh-CN"/>
        </w:rPr>
        <w:t>1.13防污染功能：可设置更换的前置细菌病毒过滤器、后置Hepa高效过滤膜</w:t>
      </w:r>
    </w:p>
    <w:p w14:paraId="3577B4EA">
      <w:pPr>
        <w:spacing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  <w:lang w:val="zh-CN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  <w:lang w:val="zh-CN" w:eastAsia="zh-CN"/>
        </w:rPr>
        <w:t>1.14携带方式：便携式，配备可斜跨/便携式箱体</w:t>
      </w:r>
    </w:p>
    <w:p w14:paraId="0A7D2BDC">
      <w:pPr>
        <w:spacing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  <w:lang w:val="zh-CN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  <w:lang w:val="zh-CN" w:eastAsia="zh-CN"/>
        </w:rPr>
        <w:t>1.15重量：设备净重约4kg，配置便携式箱体约17kg</w:t>
      </w:r>
    </w:p>
    <w:p w14:paraId="45D45E42">
      <w:pPr>
        <w:spacing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  <w:lang w:val="zh-CN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  <w:lang w:val="zh-CN" w:eastAsia="zh-CN"/>
        </w:rPr>
        <w:t>1.17使用电源：锂离子充电模块：DC24V 60W（连续工作≥1小时）</w:t>
      </w:r>
    </w:p>
    <w:p w14:paraId="5C468A99">
      <w:pPr>
        <w:spacing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  <w:lang w:val="zh-CN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  <w:lang w:val="zh-CN" w:eastAsia="zh-CN"/>
        </w:rPr>
        <w:t>1.18交流电供电模块：DC24V 60W</w:t>
      </w:r>
    </w:p>
    <w:p w14:paraId="4AEDDD1C">
      <w:pPr>
        <w:spacing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  <w:lang w:val="zh-CN" w:eastAsia="zh-CN"/>
        </w:rPr>
        <w:t>1.19操作环境：4℃~50℃，≤85% RH</w:t>
      </w:r>
    </w:p>
    <w:p w14:paraId="66ABC4D2">
      <w:pPr>
        <w:spacing w:line="360" w:lineRule="auto"/>
        <w:ind w:firstLine="640" w:firstLineChars="200"/>
        <w:rPr>
          <w:rFonts w:hint="eastAsia" w:ascii="微软雅黑" w:hAnsi="微软雅黑" w:eastAsia="微软雅黑"/>
          <w:b/>
          <w:sz w:val="32"/>
          <w:szCs w:val="32"/>
          <w:lang w:val="zh-CN" w:eastAsia="zh-CN"/>
        </w:rPr>
      </w:pPr>
      <w:r>
        <w:rPr>
          <w:rFonts w:hint="eastAsia" w:ascii="微软雅黑" w:hAnsi="微软雅黑" w:eastAsia="微软雅黑"/>
          <w:b/>
          <w:sz w:val="32"/>
          <w:szCs w:val="32"/>
          <w:lang w:val="en-US" w:eastAsia="zh-CN"/>
        </w:rPr>
        <w:t>五</w:t>
      </w:r>
      <w:r>
        <w:rPr>
          <w:rFonts w:hint="eastAsia" w:ascii="微软雅黑" w:hAnsi="微软雅黑" w:eastAsia="微软雅黑"/>
          <w:b/>
          <w:sz w:val="32"/>
          <w:szCs w:val="32"/>
          <w:lang w:val="zh-CN" w:eastAsia="zh-CN"/>
        </w:rPr>
        <w:t>、质量保证：</w:t>
      </w:r>
    </w:p>
    <w:p w14:paraId="66AA8EAB">
      <w:pPr>
        <w:spacing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  <w:lang w:val="zh-CN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  <w:lang w:val="zh-CN" w:eastAsia="zh-CN"/>
        </w:rPr>
        <w:t>1、设备原厂免费质保期1年；</w:t>
      </w:r>
    </w:p>
    <w:p w14:paraId="383022EB">
      <w:pPr>
        <w:spacing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  <w:lang w:val="zh-CN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  <w:lang w:val="zh-CN" w:eastAsia="zh-CN"/>
        </w:rPr>
        <w:t>2、质保期内提供一次技术维护。</w:t>
      </w:r>
    </w:p>
    <w:p w14:paraId="29B861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微软雅黑" w:hAnsi="微软雅黑" w:eastAsia="微软雅黑"/>
          <w:b/>
          <w:sz w:val="32"/>
          <w:szCs w:val="32"/>
          <w:lang w:val="zh-CN" w:eastAsia="zh-CN"/>
        </w:rPr>
      </w:pPr>
      <w:r>
        <w:rPr>
          <w:rFonts w:hint="eastAsia" w:ascii="微软雅黑" w:hAnsi="微软雅黑" w:eastAsia="微软雅黑"/>
          <w:b/>
          <w:sz w:val="32"/>
          <w:szCs w:val="32"/>
          <w:lang w:val="en-US" w:eastAsia="zh-CN"/>
        </w:rPr>
        <w:t>六</w:t>
      </w:r>
      <w:r>
        <w:rPr>
          <w:rFonts w:hint="eastAsia" w:ascii="微软雅黑" w:hAnsi="微软雅黑" w:eastAsia="微软雅黑"/>
          <w:b/>
          <w:sz w:val="32"/>
          <w:szCs w:val="32"/>
          <w:lang w:val="zh-CN" w:eastAsia="zh-CN"/>
        </w:rPr>
        <w:t>、服务要求：</w:t>
      </w:r>
    </w:p>
    <w:p w14:paraId="217A59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  <w:lang w:val="zh-CN" w:eastAsia="zh-CN"/>
        </w:rPr>
      </w:pPr>
      <w:r>
        <w:rPr>
          <w:rFonts w:hint="eastAsia" w:ascii="微软雅黑" w:hAnsi="微软雅黑" w:eastAsia="微软雅黑"/>
          <w:b/>
          <w:sz w:val="32"/>
          <w:szCs w:val="32"/>
          <w:lang w:val="zh-CN" w:eastAsia="zh-CN"/>
        </w:rPr>
        <w:t>1、培训：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  <w:lang w:val="zh-CN" w:eastAsia="zh-CN"/>
        </w:rPr>
        <w:t>仪器安装调试完成，负责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  <w:lang w:val="en-US" w:eastAsia="zh-CN"/>
        </w:rPr>
        <w:t>采购人至少3名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  <w:lang w:val="zh-CN" w:eastAsia="zh-CN"/>
        </w:rPr>
        <w:t>技术人员的现场培训，时间不少于1个工作日。</w:t>
      </w:r>
    </w:p>
    <w:p w14:paraId="6DC2FE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  <w:lang w:val="zh-CN" w:eastAsia="zh-CN"/>
        </w:rPr>
      </w:pPr>
      <w:r>
        <w:rPr>
          <w:rFonts w:hint="eastAsia" w:ascii="微软雅黑" w:hAnsi="微软雅黑" w:eastAsia="微软雅黑"/>
          <w:b/>
          <w:sz w:val="32"/>
          <w:szCs w:val="32"/>
          <w:lang w:val="zh-CN" w:eastAsia="zh-CN"/>
        </w:rPr>
        <w:t>2、服务响应：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  <w:lang w:val="zh-CN" w:eastAsia="zh-CN"/>
        </w:rPr>
        <w:t>仪器出现故障后，一般问题维修响应时间不超过24小时，重大问题不超过48小时。</w:t>
      </w:r>
    </w:p>
    <w:p w14:paraId="6CB228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  <w:lang w:val="zh-CN" w:eastAsia="zh-CN"/>
        </w:rPr>
      </w:pPr>
      <w:r>
        <w:rPr>
          <w:rFonts w:hint="eastAsia" w:ascii="微软雅黑" w:hAnsi="微软雅黑" w:eastAsia="微软雅黑"/>
          <w:b/>
          <w:sz w:val="32"/>
          <w:szCs w:val="32"/>
          <w:lang w:val="zh-CN" w:eastAsia="zh-CN"/>
        </w:rPr>
        <w:t>3、技术支持：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  <w:lang w:val="zh-CN" w:eastAsia="zh-CN"/>
        </w:rPr>
        <w:t>提供长期技术支持和维修服务，包括软件的免费升级等；保证长期的零配件及耗材供应，终身提供优质服务。采购人有权要求中标单位签订合同前提供样机验证技术性能指标。</w:t>
      </w:r>
    </w:p>
    <w:p w14:paraId="743C1C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微软雅黑" w:hAnsi="微软雅黑" w:eastAsia="微软雅黑"/>
          <w:b/>
          <w:sz w:val="32"/>
          <w:szCs w:val="32"/>
          <w:lang w:val="zh-CN" w:eastAsia="zh-CN"/>
        </w:rPr>
      </w:pPr>
      <w:r>
        <w:rPr>
          <w:rFonts w:hint="eastAsia" w:ascii="微软雅黑" w:hAnsi="微软雅黑" w:eastAsia="微软雅黑"/>
          <w:b/>
          <w:sz w:val="32"/>
          <w:szCs w:val="32"/>
          <w:lang w:val="en-US" w:eastAsia="zh-CN"/>
        </w:rPr>
        <w:t>七</w:t>
      </w:r>
      <w:r>
        <w:rPr>
          <w:rFonts w:hint="eastAsia" w:ascii="微软雅黑" w:hAnsi="微软雅黑" w:eastAsia="微软雅黑"/>
          <w:b/>
          <w:sz w:val="32"/>
          <w:szCs w:val="32"/>
          <w:lang w:val="zh-CN" w:eastAsia="zh-CN"/>
        </w:rPr>
        <w:t>、交货期：</w:t>
      </w:r>
    </w:p>
    <w:p w14:paraId="09D783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  <w:lang w:val="zh-CN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  <w:lang w:val="zh-CN" w:eastAsia="zh-CN"/>
        </w:rPr>
        <w:t>合同签订后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  <w:lang w:val="en-US" w:eastAsia="zh-CN"/>
        </w:rPr>
        <w:t>10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  <w:lang w:val="zh-CN" w:eastAsia="zh-CN"/>
        </w:rPr>
        <w:t>天内完成本次招标设备的供货、安装、调试以及与之配套的辅助工作，交付采购人使用。</w:t>
      </w:r>
    </w:p>
    <w:p w14:paraId="29E48F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微软雅黑" w:hAnsi="微软雅黑" w:eastAsia="微软雅黑"/>
          <w:b/>
          <w:sz w:val="32"/>
          <w:szCs w:val="32"/>
          <w:lang w:val="zh-CN" w:eastAsia="zh-CN"/>
        </w:rPr>
      </w:pPr>
      <w:r>
        <w:rPr>
          <w:rFonts w:hint="eastAsia" w:ascii="微软雅黑" w:hAnsi="微软雅黑" w:eastAsia="微软雅黑"/>
          <w:b/>
          <w:sz w:val="32"/>
          <w:szCs w:val="32"/>
          <w:lang w:val="en-US" w:eastAsia="zh-CN"/>
        </w:rPr>
        <w:t>八、</w:t>
      </w:r>
      <w:r>
        <w:rPr>
          <w:rFonts w:hint="eastAsia" w:ascii="微软雅黑" w:hAnsi="微软雅黑" w:eastAsia="微软雅黑"/>
          <w:b/>
          <w:sz w:val="32"/>
          <w:szCs w:val="32"/>
          <w:lang w:val="zh-CN" w:eastAsia="zh-CN"/>
        </w:rPr>
        <w:t>运输：</w:t>
      </w:r>
    </w:p>
    <w:p w14:paraId="2BCC5E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  <w:lang w:val="zh-CN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  <w:lang w:val="zh-CN" w:eastAsia="zh-CN"/>
        </w:rPr>
        <w:t>由中标方负责，运至采购人指定地点。</w:t>
      </w:r>
    </w:p>
    <w:p w14:paraId="01DE1E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微软雅黑" w:hAnsi="微软雅黑" w:eastAsia="微软雅黑"/>
          <w:b/>
          <w:sz w:val="32"/>
          <w:szCs w:val="32"/>
          <w:lang w:val="zh-CN" w:eastAsia="zh-CN"/>
        </w:rPr>
      </w:pPr>
      <w:r>
        <w:rPr>
          <w:rFonts w:hint="eastAsia" w:ascii="微软雅黑" w:hAnsi="微软雅黑" w:eastAsia="微软雅黑"/>
          <w:b/>
          <w:sz w:val="32"/>
          <w:szCs w:val="32"/>
          <w:lang w:val="en-US" w:eastAsia="zh-CN"/>
        </w:rPr>
        <w:t>九、</w:t>
      </w:r>
      <w:r>
        <w:rPr>
          <w:rFonts w:hint="eastAsia" w:ascii="微软雅黑" w:hAnsi="微软雅黑" w:eastAsia="微软雅黑"/>
          <w:b/>
          <w:sz w:val="32"/>
          <w:szCs w:val="32"/>
          <w:lang w:val="zh-CN" w:eastAsia="zh-CN"/>
        </w:rPr>
        <w:t>付款方式：</w:t>
      </w:r>
    </w:p>
    <w:p w14:paraId="15DBFC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  <w:lang w:val="zh-CN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8"/>
          <w:szCs w:val="28"/>
          <w:lang w:val="zh-CN" w:eastAsia="zh-CN"/>
        </w:rPr>
        <w:t>按照合同条款执行。</w:t>
      </w:r>
    </w:p>
    <w:p w14:paraId="2D4537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textAlignment w:val="auto"/>
        <w:rPr>
          <w:rFonts w:hint="eastAsia" w:ascii="微软雅黑" w:hAnsi="微软雅黑" w:eastAsia="微软雅黑"/>
          <w:bCs/>
          <w:szCs w:val="21"/>
          <w:lang w:val="de-DE"/>
        </w:rPr>
      </w:pPr>
    </w:p>
    <w:sectPr>
      <w:footerReference r:id="rId3" w:type="default"/>
      <w:pgSz w:w="11906" w:h="16838"/>
      <w:pgMar w:top="851" w:right="1531" w:bottom="85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284F077E-1DFA-421B-9B16-4FEED8D3BCD3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D4143BB3-7DB5-4E2E-912B-6F7BCF2014FA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3" w:fontKey="{694B1CE4-344D-4C91-8F3D-2EE6C298B48B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3515FD21-59ED-4941-8D13-AF898290EB17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329601891"/>
    </w:sdtPr>
    <w:sdtContent>
      <w:p w14:paraId="5B0F98AF"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67A3E8D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975"/>
    <w:rsid w:val="00032660"/>
    <w:rsid w:val="00050CA3"/>
    <w:rsid w:val="000525B3"/>
    <w:rsid w:val="00061D89"/>
    <w:rsid w:val="000A50D9"/>
    <w:rsid w:val="000B3708"/>
    <w:rsid w:val="000B5393"/>
    <w:rsid w:val="000B60D3"/>
    <w:rsid w:val="000C7C53"/>
    <w:rsid w:val="000D2528"/>
    <w:rsid w:val="000D4786"/>
    <w:rsid w:val="000F3EF3"/>
    <w:rsid w:val="001017B1"/>
    <w:rsid w:val="00110834"/>
    <w:rsid w:val="001168B7"/>
    <w:rsid w:val="0012360E"/>
    <w:rsid w:val="00124F75"/>
    <w:rsid w:val="001354D2"/>
    <w:rsid w:val="00135C4B"/>
    <w:rsid w:val="0015359B"/>
    <w:rsid w:val="00154931"/>
    <w:rsid w:val="00157887"/>
    <w:rsid w:val="0015789C"/>
    <w:rsid w:val="00182043"/>
    <w:rsid w:val="001B370B"/>
    <w:rsid w:val="001B392B"/>
    <w:rsid w:val="001B4C15"/>
    <w:rsid w:val="001B6A57"/>
    <w:rsid w:val="001C1141"/>
    <w:rsid w:val="001E537D"/>
    <w:rsid w:val="001F28F1"/>
    <w:rsid w:val="0021053D"/>
    <w:rsid w:val="002113DF"/>
    <w:rsid w:val="00222B4F"/>
    <w:rsid w:val="0022544B"/>
    <w:rsid w:val="00232C2C"/>
    <w:rsid w:val="002436A7"/>
    <w:rsid w:val="00314615"/>
    <w:rsid w:val="00333DEC"/>
    <w:rsid w:val="003424BE"/>
    <w:rsid w:val="00344EFB"/>
    <w:rsid w:val="00356CF9"/>
    <w:rsid w:val="0037539A"/>
    <w:rsid w:val="00381D9D"/>
    <w:rsid w:val="003831E2"/>
    <w:rsid w:val="00396DBF"/>
    <w:rsid w:val="003B6842"/>
    <w:rsid w:val="003D6B79"/>
    <w:rsid w:val="003E6FFE"/>
    <w:rsid w:val="00476522"/>
    <w:rsid w:val="004A5700"/>
    <w:rsid w:val="004C6D53"/>
    <w:rsid w:val="004F351D"/>
    <w:rsid w:val="00512494"/>
    <w:rsid w:val="005157E4"/>
    <w:rsid w:val="00524D2E"/>
    <w:rsid w:val="005301C5"/>
    <w:rsid w:val="005325B7"/>
    <w:rsid w:val="00560396"/>
    <w:rsid w:val="00563F49"/>
    <w:rsid w:val="00565E3A"/>
    <w:rsid w:val="005667D5"/>
    <w:rsid w:val="005854A9"/>
    <w:rsid w:val="005A680E"/>
    <w:rsid w:val="005C7901"/>
    <w:rsid w:val="005E0265"/>
    <w:rsid w:val="005F4467"/>
    <w:rsid w:val="00610EB9"/>
    <w:rsid w:val="00635ABA"/>
    <w:rsid w:val="0063677B"/>
    <w:rsid w:val="00661975"/>
    <w:rsid w:val="006709F4"/>
    <w:rsid w:val="006846C7"/>
    <w:rsid w:val="006B3328"/>
    <w:rsid w:val="006C3696"/>
    <w:rsid w:val="006D1E87"/>
    <w:rsid w:val="00710A72"/>
    <w:rsid w:val="00723633"/>
    <w:rsid w:val="0074067E"/>
    <w:rsid w:val="00743B0F"/>
    <w:rsid w:val="00784DF0"/>
    <w:rsid w:val="0079070B"/>
    <w:rsid w:val="00794CD8"/>
    <w:rsid w:val="00794CEA"/>
    <w:rsid w:val="007A0B0D"/>
    <w:rsid w:val="007B55DA"/>
    <w:rsid w:val="007D7106"/>
    <w:rsid w:val="007D750F"/>
    <w:rsid w:val="008112AD"/>
    <w:rsid w:val="008508B6"/>
    <w:rsid w:val="00855A31"/>
    <w:rsid w:val="008615E6"/>
    <w:rsid w:val="008662CB"/>
    <w:rsid w:val="008759AE"/>
    <w:rsid w:val="008776CB"/>
    <w:rsid w:val="00883366"/>
    <w:rsid w:val="00885ACD"/>
    <w:rsid w:val="00892E90"/>
    <w:rsid w:val="008A7C1F"/>
    <w:rsid w:val="008D2041"/>
    <w:rsid w:val="00913402"/>
    <w:rsid w:val="00914D1E"/>
    <w:rsid w:val="0092767B"/>
    <w:rsid w:val="009378C7"/>
    <w:rsid w:val="0095675A"/>
    <w:rsid w:val="009625F2"/>
    <w:rsid w:val="009960D4"/>
    <w:rsid w:val="009E3A7F"/>
    <w:rsid w:val="009F236C"/>
    <w:rsid w:val="009F6AC1"/>
    <w:rsid w:val="00A075B2"/>
    <w:rsid w:val="00A16255"/>
    <w:rsid w:val="00A2190F"/>
    <w:rsid w:val="00A21DC2"/>
    <w:rsid w:val="00A4245F"/>
    <w:rsid w:val="00A450D4"/>
    <w:rsid w:val="00A67E7F"/>
    <w:rsid w:val="00A921D9"/>
    <w:rsid w:val="00A927E6"/>
    <w:rsid w:val="00AC3841"/>
    <w:rsid w:val="00AF7425"/>
    <w:rsid w:val="00B420E7"/>
    <w:rsid w:val="00B43518"/>
    <w:rsid w:val="00B47EB9"/>
    <w:rsid w:val="00B731D9"/>
    <w:rsid w:val="00B81E02"/>
    <w:rsid w:val="00B8696C"/>
    <w:rsid w:val="00BA54A0"/>
    <w:rsid w:val="00BC72E2"/>
    <w:rsid w:val="00BD5408"/>
    <w:rsid w:val="00BE696C"/>
    <w:rsid w:val="00C03BB0"/>
    <w:rsid w:val="00C22C5E"/>
    <w:rsid w:val="00C346FF"/>
    <w:rsid w:val="00C34873"/>
    <w:rsid w:val="00C631AC"/>
    <w:rsid w:val="00C74BFB"/>
    <w:rsid w:val="00C75CAD"/>
    <w:rsid w:val="00C77EA6"/>
    <w:rsid w:val="00CD0DF4"/>
    <w:rsid w:val="00CD7B97"/>
    <w:rsid w:val="00D0269C"/>
    <w:rsid w:val="00D61245"/>
    <w:rsid w:val="00D6357B"/>
    <w:rsid w:val="00D767A0"/>
    <w:rsid w:val="00D76A3E"/>
    <w:rsid w:val="00D81684"/>
    <w:rsid w:val="00D85C6B"/>
    <w:rsid w:val="00DA3914"/>
    <w:rsid w:val="00DC2B81"/>
    <w:rsid w:val="00DD28F2"/>
    <w:rsid w:val="00DE45F3"/>
    <w:rsid w:val="00E00410"/>
    <w:rsid w:val="00E019E3"/>
    <w:rsid w:val="00E074D7"/>
    <w:rsid w:val="00E822BF"/>
    <w:rsid w:val="00E93751"/>
    <w:rsid w:val="00E97EF4"/>
    <w:rsid w:val="00EA336B"/>
    <w:rsid w:val="00EA4F94"/>
    <w:rsid w:val="00EA636F"/>
    <w:rsid w:val="00EC1AD1"/>
    <w:rsid w:val="00EE295D"/>
    <w:rsid w:val="00EE79CD"/>
    <w:rsid w:val="00EF0A75"/>
    <w:rsid w:val="00F01110"/>
    <w:rsid w:val="00F21162"/>
    <w:rsid w:val="00F44C5D"/>
    <w:rsid w:val="00F62E25"/>
    <w:rsid w:val="00F678C8"/>
    <w:rsid w:val="00F722BF"/>
    <w:rsid w:val="00F72F38"/>
    <w:rsid w:val="00F73F72"/>
    <w:rsid w:val="00F91C0A"/>
    <w:rsid w:val="00FA0FF5"/>
    <w:rsid w:val="00FB0F6A"/>
    <w:rsid w:val="00FB670E"/>
    <w:rsid w:val="00FD5F31"/>
    <w:rsid w:val="00FE6377"/>
    <w:rsid w:val="00FF5097"/>
    <w:rsid w:val="04F5524B"/>
    <w:rsid w:val="14D17361"/>
    <w:rsid w:val="22D748B4"/>
    <w:rsid w:val="2F4F1437"/>
    <w:rsid w:val="30031698"/>
    <w:rsid w:val="30A02B75"/>
    <w:rsid w:val="33356338"/>
    <w:rsid w:val="33431943"/>
    <w:rsid w:val="34A91D4F"/>
    <w:rsid w:val="35134CB4"/>
    <w:rsid w:val="37060F75"/>
    <w:rsid w:val="39D128E7"/>
    <w:rsid w:val="3FF66EE4"/>
    <w:rsid w:val="409D1A87"/>
    <w:rsid w:val="49211C3E"/>
    <w:rsid w:val="4A460336"/>
    <w:rsid w:val="4BDD10DB"/>
    <w:rsid w:val="4C70324E"/>
    <w:rsid w:val="521F62E9"/>
    <w:rsid w:val="532C4116"/>
    <w:rsid w:val="53452247"/>
    <w:rsid w:val="5584230B"/>
    <w:rsid w:val="5B386354"/>
    <w:rsid w:val="5D22304B"/>
    <w:rsid w:val="67302D72"/>
    <w:rsid w:val="6B5F5A72"/>
    <w:rsid w:val="6CE1047C"/>
    <w:rsid w:val="6E0360F1"/>
    <w:rsid w:val="70624752"/>
    <w:rsid w:val="72921205"/>
    <w:rsid w:val="736D1A79"/>
    <w:rsid w:val="74BC5DDA"/>
    <w:rsid w:val="75CB29A8"/>
    <w:rsid w:val="778544C6"/>
    <w:rsid w:val="7AB50BC5"/>
    <w:rsid w:val="7DA84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semiHidden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9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unhideWhenUsed/>
    <w:qFormat/>
    <w:uiPriority w:val="99"/>
    <w:pPr>
      <w:shd w:val="clear" w:color="auto" w:fill="000080"/>
    </w:pPr>
  </w:style>
  <w:style w:type="paragraph" w:styleId="4">
    <w:name w:val="Body Text Indent"/>
    <w:basedOn w:val="1"/>
    <w:link w:val="17"/>
    <w:semiHidden/>
    <w:unhideWhenUsed/>
    <w:qFormat/>
    <w:uiPriority w:val="99"/>
    <w:pPr>
      <w:spacing w:after="120"/>
      <w:ind w:left="420" w:leftChars="200"/>
    </w:p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 2"/>
    <w:basedOn w:val="1"/>
    <w:link w:val="18"/>
    <w:autoRedefine/>
    <w:qFormat/>
    <w:uiPriority w:val="0"/>
    <w:pPr>
      <w:tabs>
        <w:tab w:val="left" w:pos="0"/>
        <w:tab w:val="left" w:pos="993"/>
        <w:tab w:val="left" w:pos="1134"/>
      </w:tabs>
      <w:spacing w:line="360" w:lineRule="auto"/>
      <w:jc w:val="left"/>
    </w:pPr>
    <w:rPr>
      <w:rFonts w:ascii="宋体" w:hAnsi="宋体" w:cs="宋体"/>
      <w:szCs w:val="28"/>
    </w:rPr>
  </w:style>
  <w:style w:type="table" w:styleId="9">
    <w:name w:val="Table Grid"/>
    <w:basedOn w:val="8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2">
    <w:name w:val="页脚 字符"/>
    <w:basedOn w:val="10"/>
    <w:link w:val="5"/>
    <w:qFormat/>
    <w:uiPriority w:val="99"/>
    <w:rPr>
      <w:sz w:val="18"/>
      <w:szCs w:val="18"/>
    </w:rPr>
  </w:style>
  <w:style w:type="paragraph" w:customStyle="1" w:styleId="13">
    <w:name w:val="_Style 35"/>
    <w:basedOn w:val="1"/>
    <w:qFormat/>
    <w:uiPriority w:val="0"/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paragraph" w:styleId="15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16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character" w:customStyle="1" w:styleId="17">
    <w:name w:val="正文文本缩进 字符"/>
    <w:basedOn w:val="10"/>
    <w:link w:val="4"/>
    <w:semiHidden/>
    <w:qFormat/>
    <w:uiPriority w:val="99"/>
    <w:rPr>
      <w:rFonts w:ascii="Times New Roman" w:hAnsi="Times New Roman" w:eastAsia="宋体" w:cs="Times New Roman"/>
      <w:kern w:val="2"/>
      <w:sz w:val="21"/>
    </w:rPr>
  </w:style>
  <w:style w:type="character" w:customStyle="1" w:styleId="18">
    <w:name w:val="正文文本首行缩进 2 字符"/>
    <w:basedOn w:val="17"/>
    <w:link w:val="7"/>
    <w:qFormat/>
    <w:uiPriority w:val="0"/>
    <w:rPr>
      <w:rFonts w:ascii="宋体" w:hAnsi="宋体" w:eastAsia="宋体" w:cs="宋体"/>
      <w:kern w:val="2"/>
      <w:sz w:val="21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976D0-B5E6-4DB6-8C41-2ED182C7F1B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963</Words>
  <Characters>1094</Characters>
  <Lines>16</Lines>
  <Paragraphs>4</Paragraphs>
  <TotalTime>8</TotalTime>
  <ScaleCrop>false</ScaleCrop>
  <LinksUpToDate>false</LinksUpToDate>
  <CharactersWithSpaces>1103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2025-03-19T03:02:00Z</dcterms:created>
  <dc:creator>yang.feng</dc:creator>
  <cp:lastModifiedBy>天德湖</cp:lastModifiedBy>
  <cp:lastPrinted>2026-10-10T07:39:00Z</cp:lastPrinted>
  <dcterms:modified xsi:type="dcterms:W3CDTF">2026-10-10T08:06:15Z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eyJoZGlkIjoiMTgyY2Y5Y2UxZjkwY2NiYzg1MTM4ZmQzOTFhYWJhY2IiLCJ1c2VySWQiOiIzNTA0MDgxODEifQ==</vt:lpwstr>
  </property>
  <property fmtid="{D5CDD505-2E9C-101B-9397-08002B2CF9AE}" pid="4" name="ICV">
    <vt:lpwstr>8D08A7C9D6F24448949EBDFDD743B035_13</vt:lpwstr>
  </property>
</Properties>
</file>